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9AA" w:rsidRDefault="004B79F4">
      <w:pPr>
        <w:rPr>
          <w:sz w:val="24"/>
          <w:szCs w:val="24"/>
        </w:rPr>
      </w:pPr>
      <w:r>
        <w:rPr>
          <w:b/>
        </w:rPr>
        <w:t>Table 9.1</w:t>
      </w:r>
      <w:r>
        <w:t xml:space="preserve"> Teacher's competences and teaching responsibilities</w:t>
      </w:r>
    </w:p>
    <w:p w:rsidR="005509AA" w:rsidRDefault="005509AA"/>
    <w:tbl>
      <w:tblPr>
        <w:tblStyle w:val="a"/>
        <w:tblW w:w="10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22"/>
        <w:gridCol w:w="144"/>
        <w:gridCol w:w="918"/>
        <w:gridCol w:w="955"/>
        <w:gridCol w:w="673"/>
        <w:gridCol w:w="1140"/>
        <w:gridCol w:w="1680"/>
        <w:gridCol w:w="105"/>
        <w:gridCol w:w="1286"/>
        <w:gridCol w:w="1558"/>
        <w:gridCol w:w="14"/>
      </w:tblGrid>
      <w:tr w:rsidR="005509AA">
        <w:trPr>
          <w:jc w:val="center"/>
        </w:trPr>
        <w:tc>
          <w:tcPr>
            <w:tcW w:w="4392" w:type="dxa"/>
            <w:gridSpan w:val="6"/>
          </w:tcPr>
          <w:p w:rsidR="005509AA" w:rsidRDefault="004B79F4">
            <w:pPr>
              <w:rPr>
                <w:b/>
              </w:rPr>
            </w:pPr>
            <w:r>
              <w:rPr>
                <w:b/>
              </w:rPr>
              <w:t>Name, initials, family name</w:t>
            </w:r>
          </w:p>
        </w:tc>
        <w:tc>
          <w:tcPr>
            <w:tcW w:w="5783" w:type="dxa"/>
            <w:gridSpan w:val="6"/>
          </w:tcPr>
          <w:p w:rsidR="005509AA" w:rsidRDefault="00FC70FA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Tanja B. Stojadinović</w:t>
            </w:r>
          </w:p>
        </w:tc>
      </w:tr>
      <w:tr w:rsidR="005509AA">
        <w:trPr>
          <w:jc w:val="center"/>
        </w:trPr>
        <w:tc>
          <w:tcPr>
            <w:tcW w:w="4392" w:type="dxa"/>
            <w:gridSpan w:val="6"/>
          </w:tcPr>
          <w:p w:rsidR="005509AA" w:rsidRDefault="004B79F4">
            <w:r>
              <w:rPr>
                <w:b/>
              </w:rPr>
              <w:t>Title</w:t>
            </w:r>
          </w:p>
        </w:tc>
        <w:tc>
          <w:tcPr>
            <w:tcW w:w="5783" w:type="dxa"/>
            <w:gridSpan w:val="6"/>
          </w:tcPr>
          <w:p w:rsidR="005509AA" w:rsidRDefault="00FC70FA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Assistant Professor</w:t>
            </w:r>
          </w:p>
        </w:tc>
      </w:tr>
      <w:tr w:rsidR="005509AA">
        <w:trPr>
          <w:jc w:val="center"/>
        </w:trPr>
        <w:tc>
          <w:tcPr>
            <w:tcW w:w="4392" w:type="dxa"/>
            <w:gridSpan w:val="6"/>
          </w:tcPr>
          <w:p w:rsidR="005509AA" w:rsidRDefault="004B79F4">
            <w:pPr>
              <w:rPr>
                <w:b/>
              </w:rPr>
            </w:pPr>
            <w:r>
              <w:rPr>
                <w:b/>
              </w:rPr>
              <w:t>Institution where the teacher is a full-time employee (and since when)</w:t>
            </w:r>
          </w:p>
        </w:tc>
        <w:tc>
          <w:tcPr>
            <w:tcW w:w="5783" w:type="dxa"/>
            <w:gridSpan w:val="6"/>
          </w:tcPr>
          <w:p w:rsidR="005509AA" w:rsidRPr="00F21606" w:rsidRDefault="00FC70FA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</w:rPr>
              <w:t>Faculty of Mathematics, University of Belgrade,</w:t>
            </w:r>
            <w:r w:rsidR="00F21606">
              <w:rPr>
                <w:sz w:val="19"/>
                <w:szCs w:val="19"/>
              </w:rPr>
              <w:t xml:space="preserve"> 2002</w:t>
            </w:r>
            <w:bookmarkStart w:id="0" w:name="_GoBack"/>
            <w:bookmarkEnd w:id="0"/>
          </w:p>
        </w:tc>
      </w:tr>
      <w:tr w:rsidR="005509AA">
        <w:trPr>
          <w:jc w:val="center"/>
        </w:trPr>
        <w:tc>
          <w:tcPr>
            <w:tcW w:w="4392" w:type="dxa"/>
            <w:gridSpan w:val="6"/>
          </w:tcPr>
          <w:p w:rsidR="005509AA" w:rsidRDefault="004B79F4">
            <w:r>
              <w:rPr>
                <w:b/>
              </w:rPr>
              <w:t>Field of interest</w:t>
            </w:r>
          </w:p>
        </w:tc>
        <w:tc>
          <w:tcPr>
            <w:tcW w:w="5783" w:type="dxa"/>
            <w:gridSpan w:val="6"/>
          </w:tcPr>
          <w:p w:rsidR="005509AA" w:rsidRDefault="006B0686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Algebraic combinatorics</w:t>
            </w:r>
          </w:p>
        </w:tc>
      </w:tr>
      <w:tr w:rsidR="005509AA">
        <w:trPr>
          <w:jc w:val="center"/>
        </w:trPr>
        <w:tc>
          <w:tcPr>
            <w:tcW w:w="10175" w:type="dxa"/>
            <w:gridSpan w:val="12"/>
          </w:tcPr>
          <w:p w:rsidR="005509AA" w:rsidRDefault="004B79F4">
            <w:pPr>
              <w:rPr>
                <w:b/>
              </w:rPr>
            </w:pPr>
            <w:r>
              <w:rPr>
                <w:b/>
              </w:rPr>
              <w:t>Academic career</w:t>
            </w:r>
          </w:p>
        </w:tc>
      </w:tr>
      <w:tr w:rsidR="005509AA">
        <w:trPr>
          <w:jc w:val="center"/>
        </w:trPr>
        <w:tc>
          <w:tcPr>
            <w:tcW w:w="1846" w:type="dxa"/>
            <w:gridSpan w:val="3"/>
          </w:tcPr>
          <w:p w:rsidR="005509AA" w:rsidRDefault="005509AA"/>
        </w:tc>
        <w:tc>
          <w:tcPr>
            <w:tcW w:w="918" w:type="dxa"/>
          </w:tcPr>
          <w:p w:rsidR="005509AA" w:rsidRDefault="004B79F4">
            <w:r>
              <w:t xml:space="preserve">Year </w:t>
            </w:r>
          </w:p>
        </w:tc>
        <w:tc>
          <w:tcPr>
            <w:tcW w:w="4553" w:type="dxa"/>
            <w:gridSpan w:val="5"/>
          </w:tcPr>
          <w:p w:rsidR="005509AA" w:rsidRDefault="004B79F4">
            <w:r>
              <w:t xml:space="preserve">Institution </w:t>
            </w:r>
          </w:p>
        </w:tc>
        <w:tc>
          <w:tcPr>
            <w:tcW w:w="2858" w:type="dxa"/>
            <w:gridSpan w:val="3"/>
          </w:tcPr>
          <w:p w:rsidR="005509AA" w:rsidRDefault="004B79F4">
            <w:r>
              <w:t xml:space="preserve">Field </w:t>
            </w:r>
          </w:p>
        </w:tc>
      </w:tr>
      <w:tr w:rsidR="005509AA">
        <w:trPr>
          <w:jc w:val="center"/>
        </w:trPr>
        <w:tc>
          <w:tcPr>
            <w:tcW w:w="1846" w:type="dxa"/>
            <w:gridSpan w:val="3"/>
          </w:tcPr>
          <w:p w:rsidR="005509AA" w:rsidRDefault="004B79F4">
            <w:r>
              <w:t>Academic promotion</w:t>
            </w:r>
          </w:p>
        </w:tc>
        <w:tc>
          <w:tcPr>
            <w:tcW w:w="918" w:type="dxa"/>
          </w:tcPr>
          <w:p w:rsidR="005509AA" w:rsidRDefault="006B0686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2015</w:t>
            </w:r>
          </w:p>
          <w:p w:rsidR="009F251B" w:rsidRDefault="009F251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2006</w:t>
            </w:r>
          </w:p>
          <w:p w:rsidR="009F251B" w:rsidRDefault="009F251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2002</w:t>
            </w:r>
          </w:p>
        </w:tc>
        <w:tc>
          <w:tcPr>
            <w:tcW w:w="4553" w:type="dxa"/>
            <w:gridSpan w:val="5"/>
          </w:tcPr>
          <w:p w:rsidR="005509AA" w:rsidRDefault="009F251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Faculty of</w:t>
            </w:r>
            <w:r w:rsidR="0011632C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 Mathematics (assistant professor) </w:t>
            </w:r>
          </w:p>
          <w:p w:rsidR="009F251B" w:rsidRDefault="009F251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Faculty of</w:t>
            </w:r>
            <w:r w:rsidR="0011632C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 Mathematics (teaching assistant)</w:t>
            </w:r>
          </w:p>
          <w:p w:rsidR="009F251B" w:rsidRDefault="009F251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Faculty of</w:t>
            </w:r>
            <w:r w:rsidR="0011632C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 Mathematics (teaching associate)</w:t>
            </w:r>
          </w:p>
        </w:tc>
        <w:tc>
          <w:tcPr>
            <w:tcW w:w="2858" w:type="dxa"/>
            <w:gridSpan w:val="3"/>
          </w:tcPr>
          <w:p w:rsidR="005509AA" w:rsidRDefault="0011632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Algebra and Mathematical Logic</w:t>
            </w:r>
          </w:p>
        </w:tc>
      </w:tr>
      <w:tr w:rsidR="005509AA">
        <w:trPr>
          <w:jc w:val="center"/>
        </w:trPr>
        <w:tc>
          <w:tcPr>
            <w:tcW w:w="1846" w:type="dxa"/>
            <w:gridSpan w:val="3"/>
          </w:tcPr>
          <w:p w:rsidR="005509AA" w:rsidRDefault="004B79F4">
            <w:r>
              <w:t>PhD</w:t>
            </w:r>
          </w:p>
        </w:tc>
        <w:tc>
          <w:tcPr>
            <w:tcW w:w="918" w:type="dxa"/>
          </w:tcPr>
          <w:p w:rsidR="005509AA" w:rsidRDefault="009F251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2014</w:t>
            </w:r>
          </w:p>
        </w:tc>
        <w:tc>
          <w:tcPr>
            <w:tcW w:w="4553" w:type="dxa"/>
            <w:gridSpan w:val="5"/>
          </w:tcPr>
          <w:p w:rsidR="005509AA" w:rsidRDefault="009F251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Faculty of</w:t>
            </w:r>
            <w:r w:rsidR="0011632C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 Mathematics</w:t>
            </w:r>
            <w:r w:rsidR="0011632C">
              <w:rPr>
                <w:sz w:val="19"/>
                <w:szCs w:val="19"/>
              </w:rPr>
              <w:t>, University of Belgrade</w:t>
            </w:r>
          </w:p>
        </w:tc>
        <w:tc>
          <w:tcPr>
            <w:tcW w:w="2858" w:type="dxa"/>
            <w:gridSpan w:val="3"/>
          </w:tcPr>
          <w:p w:rsidR="005509AA" w:rsidRDefault="009F251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Algebra</w:t>
            </w:r>
          </w:p>
        </w:tc>
      </w:tr>
      <w:tr w:rsidR="005509AA">
        <w:trPr>
          <w:jc w:val="center"/>
        </w:trPr>
        <w:tc>
          <w:tcPr>
            <w:tcW w:w="1846" w:type="dxa"/>
            <w:gridSpan w:val="3"/>
          </w:tcPr>
          <w:p w:rsidR="005509AA" w:rsidRDefault="004B79F4">
            <w:r>
              <w:t>MSc</w:t>
            </w:r>
          </w:p>
        </w:tc>
        <w:tc>
          <w:tcPr>
            <w:tcW w:w="918" w:type="dxa"/>
          </w:tcPr>
          <w:p w:rsidR="005509AA" w:rsidRDefault="009F251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2007</w:t>
            </w:r>
          </w:p>
        </w:tc>
        <w:tc>
          <w:tcPr>
            <w:tcW w:w="4553" w:type="dxa"/>
            <w:gridSpan w:val="5"/>
          </w:tcPr>
          <w:p w:rsidR="005509AA" w:rsidRDefault="009F251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Faculty of</w:t>
            </w:r>
            <w:r w:rsidR="0011632C">
              <w:rPr>
                <w:sz w:val="19"/>
                <w:szCs w:val="19"/>
              </w:rPr>
              <w:t xml:space="preserve">  M</w:t>
            </w:r>
            <w:r>
              <w:rPr>
                <w:sz w:val="19"/>
                <w:szCs w:val="19"/>
              </w:rPr>
              <w:t>athematics</w:t>
            </w:r>
            <w:r w:rsidR="0011632C">
              <w:rPr>
                <w:sz w:val="19"/>
                <w:szCs w:val="19"/>
              </w:rPr>
              <w:t>, University of Belgrade</w:t>
            </w:r>
          </w:p>
        </w:tc>
        <w:tc>
          <w:tcPr>
            <w:tcW w:w="2858" w:type="dxa"/>
            <w:gridSpan w:val="3"/>
          </w:tcPr>
          <w:p w:rsidR="005509AA" w:rsidRDefault="0011632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Algebra</w:t>
            </w:r>
          </w:p>
        </w:tc>
      </w:tr>
      <w:tr w:rsidR="005509AA">
        <w:trPr>
          <w:jc w:val="center"/>
        </w:trPr>
        <w:tc>
          <w:tcPr>
            <w:tcW w:w="1846" w:type="dxa"/>
            <w:gridSpan w:val="3"/>
          </w:tcPr>
          <w:p w:rsidR="005509AA" w:rsidRDefault="004B79F4">
            <w:r>
              <w:t>BSc</w:t>
            </w:r>
          </w:p>
        </w:tc>
        <w:tc>
          <w:tcPr>
            <w:tcW w:w="918" w:type="dxa"/>
          </w:tcPr>
          <w:p w:rsidR="005509AA" w:rsidRDefault="0011632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2001</w:t>
            </w:r>
          </w:p>
        </w:tc>
        <w:tc>
          <w:tcPr>
            <w:tcW w:w="4553" w:type="dxa"/>
            <w:gridSpan w:val="5"/>
          </w:tcPr>
          <w:p w:rsidR="005509AA" w:rsidRDefault="0011632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Faculty of Mathematics, University of Belgrade</w:t>
            </w:r>
          </w:p>
        </w:tc>
        <w:tc>
          <w:tcPr>
            <w:tcW w:w="2858" w:type="dxa"/>
            <w:gridSpan w:val="3"/>
          </w:tcPr>
          <w:p w:rsidR="005509AA" w:rsidRDefault="0011632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Theoretical Mathematics and Applications</w:t>
            </w:r>
          </w:p>
        </w:tc>
      </w:tr>
      <w:tr w:rsidR="005509AA">
        <w:trPr>
          <w:jc w:val="center"/>
        </w:trPr>
        <w:tc>
          <w:tcPr>
            <w:tcW w:w="10175" w:type="dxa"/>
            <w:gridSpan w:val="12"/>
          </w:tcPr>
          <w:p w:rsidR="005509AA" w:rsidRDefault="004B79F4">
            <w:pPr>
              <w:rPr>
                <w:b/>
              </w:rPr>
            </w:pPr>
            <w:r>
              <w:rPr>
                <w:b/>
              </w:rPr>
              <w:t>List of BSc and MSc courses the teacher is currently responsible for</w:t>
            </w:r>
          </w:p>
        </w:tc>
      </w:tr>
      <w:tr w:rsidR="005509AA">
        <w:trPr>
          <w:jc w:val="center"/>
        </w:trPr>
        <w:tc>
          <w:tcPr>
            <w:tcW w:w="680" w:type="dxa"/>
          </w:tcPr>
          <w:p w:rsidR="005509AA" w:rsidRDefault="004B79F4">
            <w:pPr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3039" w:type="dxa"/>
            <w:gridSpan w:val="4"/>
          </w:tcPr>
          <w:p w:rsidR="005509AA" w:rsidRDefault="004B79F4">
            <w:pPr>
              <w:rPr>
                <w:b/>
              </w:rPr>
            </w:pPr>
            <w:r>
              <w:rPr>
                <w:b/>
              </w:rPr>
              <w:t>Course title</w:t>
            </w:r>
          </w:p>
        </w:tc>
        <w:tc>
          <w:tcPr>
            <w:tcW w:w="4884" w:type="dxa"/>
            <w:gridSpan w:val="5"/>
          </w:tcPr>
          <w:p w:rsidR="005509AA" w:rsidRDefault="004B79F4">
            <w:pPr>
              <w:rPr>
                <w:b/>
              </w:rPr>
            </w:pPr>
            <w:r>
              <w:rPr>
                <w:b/>
              </w:rPr>
              <w:t>Study program and level</w:t>
            </w:r>
          </w:p>
        </w:tc>
        <w:tc>
          <w:tcPr>
            <w:tcW w:w="1572" w:type="dxa"/>
            <w:gridSpan w:val="2"/>
          </w:tcPr>
          <w:p w:rsidR="005509AA" w:rsidRDefault="004B79F4">
            <w:pPr>
              <w:rPr>
                <w:b/>
              </w:rPr>
            </w:pPr>
            <w:r>
              <w:rPr>
                <w:b/>
              </w:rPr>
              <w:t>Course hours</w:t>
            </w:r>
          </w:p>
        </w:tc>
      </w:tr>
      <w:tr w:rsidR="005509AA">
        <w:trPr>
          <w:jc w:val="center"/>
        </w:trPr>
        <w:tc>
          <w:tcPr>
            <w:tcW w:w="680" w:type="dxa"/>
          </w:tcPr>
          <w:p w:rsidR="005509AA" w:rsidRDefault="004B79F4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039" w:type="dxa"/>
            <w:gridSpan w:val="4"/>
          </w:tcPr>
          <w:p w:rsidR="005509AA" w:rsidRDefault="00D153C5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Linear Algebra</w:t>
            </w:r>
          </w:p>
        </w:tc>
        <w:tc>
          <w:tcPr>
            <w:tcW w:w="4884" w:type="dxa"/>
            <w:gridSpan w:val="5"/>
          </w:tcPr>
          <w:p w:rsidR="005509AA" w:rsidRDefault="00D153C5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Bacherol studies</w:t>
            </w:r>
          </w:p>
        </w:tc>
        <w:tc>
          <w:tcPr>
            <w:tcW w:w="1572" w:type="dxa"/>
            <w:gridSpan w:val="2"/>
          </w:tcPr>
          <w:p w:rsidR="005509AA" w:rsidRDefault="005509AA">
            <w:pPr>
              <w:jc w:val="center"/>
              <w:rPr>
                <w:sz w:val="19"/>
                <w:szCs w:val="19"/>
              </w:rPr>
            </w:pPr>
          </w:p>
        </w:tc>
      </w:tr>
      <w:tr w:rsidR="005509AA">
        <w:trPr>
          <w:jc w:val="center"/>
        </w:trPr>
        <w:tc>
          <w:tcPr>
            <w:tcW w:w="680" w:type="dxa"/>
          </w:tcPr>
          <w:p w:rsidR="005509AA" w:rsidRDefault="004B7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039" w:type="dxa"/>
            <w:gridSpan w:val="4"/>
          </w:tcPr>
          <w:p w:rsidR="005509AA" w:rsidRDefault="00D153C5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Linear Algebra and Analytic Geometry</w:t>
            </w:r>
          </w:p>
        </w:tc>
        <w:tc>
          <w:tcPr>
            <w:tcW w:w="4884" w:type="dxa"/>
            <w:gridSpan w:val="5"/>
          </w:tcPr>
          <w:p w:rsidR="005509AA" w:rsidRDefault="00D153C5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Bacherol studies</w:t>
            </w:r>
          </w:p>
        </w:tc>
        <w:tc>
          <w:tcPr>
            <w:tcW w:w="1572" w:type="dxa"/>
            <w:gridSpan w:val="2"/>
          </w:tcPr>
          <w:p w:rsidR="005509AA" w:rsidRDefault="005509AA">
            <w:pPr>
              <w:jc w:val="center"/>
              <w:rPr>
                <w:sz w:val="19"/>
                <w:szCs w:val="19"/>
              </w:rPr>
            </w:pPr>
          </w:p>
        </w:tc>
      </w:tr>
      <w:tr w:rsidR="005509AA">
        <w:trPr>
          <w:jc w:val="center"/>
        </w:trPr>
        <w:tc>
          <w:tcPr>
            <w:tcW w:w="680" w:type="dxa"/>
          </w:tcPr>
          <w:p w:rsidR="005509AA" w:rsidRDefault="004B7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039" w:type="dxa"/>
            <w:gridSpan w:val="4"/>
          </w:tcPr>
          <w:p w:rsidR="005509AA" w:rsidRDefault="00D153C5">
            <w:r>
              <w:t>Algebra 1</w:t>
            </w:r>
          </w:p>
        </w:tc>
        <w:tc>
          <w:tcPr>
            <w:tcW w:w="4884" w:type="dxa"/>
            <w:gridSpan w:val="5"/>
          </w:tcPr>
          <w:p w:rsidR="005509AA" w:rsidRDefault="00D153C5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Bacherol  studies </w:t>
            </w:r>
          </w:p>
        </w:tc>
        <w:tc>
          <w:tcPr>
            <w:tcW w:w="1572" w:type="dxa"/>
            <w:gridSpan w:val="2"/>
          </w:tcPr>
          <w:p w:rsidR="005509AA" w:rsidRDefault="005509AA">
            <w:pPr>
              <w:jc w:val="center"/>
              <w:rPr>
                <w:sz w:val="19"/>
                <w:szCs w:val="19"/>
              </w:rPr>
            </w:pPr>
          </w:p>
        </w:tc>
      </w:tr>
      <w:tr w:rsidR="005509AA">
        <w:trPr>
          <w:jc w:val="center"/>
        </w:trPr>
        <w:tc>
          <w:tcPr>
            <w:tcW w:w="680" w:type="dxa"/>
          </w:tcPr>
          <w:p w:rsidR="005509AA" w:rsidRDefault="004B7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039" w:type="dxa"/>
            <w:gridSpan w:val="4"/>
          </w:tcPr>
          <w:p w:rsidR="005509AA" w:rsidRDefault="00D153C5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Algebra 2</w:t>
            </w:r>
          </w:p>
        </w:tc>
        <w:tc>
          <w:tcPr>
            <w:tcW w:w="4884" w:type="dxa"/>
            <w:gridSpan w:val="5"/>
          </w:tcPr>
          <w:p w:rsidR="005509AA" w:rsidRDefault="00D153C5">
            <w:pPr>
              <w:rPr>
                <w:sz w:val="19"/>
                <w:szCs w:val="19"/>
              </w:rPr>
            </w:pPr>
            <w:bookmarkStart w:id="1" w:name="_gjdgxs" w:colFirst="0" w:colLast="0"/>
            <w:bookmarkEnd w:id="1"/>
            <w:r>
              <w:rPr>
                <w:sz w:val="19"/>
                <w:szCs w:val="19"/>
              </w:rPr>
              <w:t>Bacherol studies</w:t>
            </w:r>
          </w:p>
        </w:tc>
        <w:tc>
          <w:tcPr>
            <w:tcW w:w="1572" w:type="dxa"/>
            <w:gridSpan w:val="2"/>
          </w:tcPr>
          <w:p w:rsidR="005509AA" w:rsidRDefault="005509AA">
            <w:pPr>
              <w:jc w:val="center"/>
              <w:rPr>
                <w:sz w:val="19"/>
                <w:szCs w:val="19"/>
              </w:rPr>
            </w:pPr>
          </w:p>
        </w:tc>
      </w:tr>
      <w:tr w:rsidR="005509AA">
        <w:trPr>
          <w:gridAfter w:val="1"/>
          <w:wAfter w:w="14" w:type="dxa"/>
          <w:jc w:val="center"/>
        </w:trPr>
        <w:tc>
          <w:tcPr>
            <w:tcW w:w="10161" w:type="dxa"/>
            <w:gridSpan w:val="11"/>
          </w:tcPr>
          <w:p w:rsidR="005509AA" w:rsidRDefault="004B79F4">
            <w:pPr>
              <w:rPr>
                <w:b/>
              </w:rPr>
            </w:pPr>
            <w:r>
              <w:rPr>
                <w:b/>
              </w:rPr>
              <w:t>The most important research publications (min 5, max 10)</w:t>
            </w:r>
          </w:p>
        </w:tc>
      </w:tr>
      <w:tr w:rsidR="005509AA">
        <w:trPr>
          <w:jc w:val="center"/>
        </w:trPr>
        <w:tc>
          <w:tcPr>
            <w:tcW w:w="680" w:type="dxa"/>
          </w:tcPr>
          <w:p w:rsidR="005509AA" w:rsidRDefault="005509AA">
            <w:pPr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5509AA" w:rsidRDefault="007770B9">
            <w:pPr>
              <w:jc w:val="both"/>
              <w:rPr>
                <w:sz w:val="19"/>
                <w:szCs w:val="19"/>
              </w:rPr>
            </w:pPr>
            <w:r w:rsidRPr="007770B9">
              <w:rPr>
                <w:sz w:val="19"/>
                <w:szCs w:val="19"/>
                <w:lang w:val="sr-Latn-RS"/>
              </w:rPr>
              <w:t xml:space="preserve">V. Grujić, M. Pešović, T. Stojadinović, Weighted quasisymmetric enumerator for generalized permutohedra, J. Algebraic Combin. </w:t>
            </w:r>
            <w:r>
              <w:rPr>
                <w:sz w:val="19"/>
                <w:szCs w:val="19"/>
                <w:lang w:val="sr-Latn-RS"/>
              </w:rPr>
              <w:t xml:space="preserve"> </w:t>
            </w:r>
            <w:r w:rsidRPr="007770B9">
              <w:rPr>
                <w:sz w:val="19"/>
                <w:szCs w:val="19"/>
                <w:lang w:val="sr-Latn-RS"/>
              </w:rPr>
              <w:t xml:space="preserve"> DOI: 10.1007/s10801-019-00874-x</w:t>
            </w:r>
          </w:p>
        </w:tc>
      </w:tr>
      <w:tr w:rsidR="005509AA">
        <w:trPr>
          <w:jc w:val="center"/>
        </w:trPr>
        <w:tc>
          <w:tcPr>
            <w:tcW w:w="680" w:type="dxa"/>
          </w:tcPr>
          <w:p w:rsidR="005509AA" w:rsidRDefault="005509AA">
            <w:pPr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5509AA" w:rsidRDefault="007770B9">
            <w:pPr>
              <w:jc w:val="both"/>
              <w:rPr>
                <w:sz w:val="19"/>
                <w:szCs w:val="19"/>
              </w:rPr>
            </w:pPr>
            <w:r w:rsidRPr="007770B9">
              <w:rPr>
                <w:sz w:val="19"/>
                <w:szCs w:val="19"/>
                <w:lang w:val="sr-Latn-RS"/>
              </w:rPr>
              <w:t>V. Grujić, T. Stojadinović, Counting faces of nestohedra, Sem. Lothar. Combin. 78B (2017) P17</w:t>
            </w:r>
          </w:p>
        </w:tc>
      </w:tr>
      <w:tr w:rsidR="005509AA">
        <w:trPr>
          <w:jc w:val="center"/>
        </w:trPr>
        <w:tc>
          <w:tcPr>
            <w:tcW w:w="680" w:type="dxa"/>
          </w:tcPr>
          <w:p w:rsidR="005509AA" w:rsidRDefault="005509AA">
            <w:pPr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5509AA" w:rsidRDefault="007770B9">
            <w:pPr>
              <w:jc w:val="both"/>
              <w:rPr>
                <w:sz w:val="19"/>
                <w:szCs w:val="19"/>
              </w:rPr>
            </w:pPr>
            <w:r w:rsidRPr="007770B9">
              <w:rPr>
                <w:sz w:val="19"/>
                <w:szCs w:val="19"/>
                <w:lang w:val="sr-Latn-RS"/>
              </w:rPr>
              <w:t>V. Grujić, T. Stojadinović, D. Jojić, Generalized Dehn-Sommerville relations for hypergraps, Eur. J. Math. 2 (2016) 459-473.</w:t>
            </w:r>
          </w:p>
        </w:tc>
      </w:tr>
      <w:tr w:rsidR="005509AA">
        <w:trPr>
          <w:jc w:val="center"/>
        </w:trPr>
        <w:tc>
          <w:tcPr>
            <w:tcW w:w="680" w:type="dxa"/>
          </w:tcPr>
          <w:p w:rsidR="005509AA" w:rsidRDefault="005509AA">
            <w:pPr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5509AA" w:rsidRDefault="007770B9">
            <w:pPr>
              <w:jc w:val="both"/>
              <w:rPr>
                <w:sz w:val="19"/>
                <w:szCs w:val="19"/>
              </w:rPr>
            </w:pPr>
            <w:r w:rsidRPr="007770B9">
              <w:rPr>
                <w:sz w:val="19"/>
                <w:szCs w:val="19"/>
                <w:lang w:val="sr-Latn-RS"/>
              </w:rPr>
              <w:t>T. Stojadinović, Inversion formulas for graphs, Miskolc Math. Notes 16 (2015) 1213-1218.</w:t>
            </w:r>
          </w:p>
        </w:tc>
      </w:tr>
      <w:tr w:rsidR="005509AA">
        <w:trPr>
          <w:jc w:val="center"/>
        </w:trPr>
        <w:tc>
          <w:tcPr>
            <w:tcW w:w="680" w:type="dxa"/>
          </w:tcPr>
          <w:p w:rsidR="005509AA" w:rsidRDefault="005509AA">
            <w:pPr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5509AA" w:rsidRDefault="001D72E6">
            <w:pPr>
              <w:jc w:val="both"/>
              <w:rPr>
                <w:sz w:val="19"/>
                <w:szCs w:val="19"/>
              </w:rPr>
            </w:pPr>
            <w:r w:rsidRPr="001D72E6">
              <w:rPr>
                <w:sz w:val="19"/>
                <w:szCs w:val="19"/>
                <w:lang w:val="sr-Latn-RS"/>
              </w:rPr>
              <w:t>T. Stojadinović, Chanonical characters on simple graphs, Czehoslovak Math. J. 63(1) (2013) 107-113.</w:t>
            </w:r>
          </w:p>
        </w:tc>
      </w:tr>
      <w:tr w:rsidR="005509AA">
        <w:trPr>
          <w:jc w:val="center"/>
        </w:trPr>
        <w:tc>
          <w:tcPr>
            <w:tcW w:w="680" w:type="dxa"/>
          </w:tcPr>
          <w:p w:rsidR="005509AA" w:rsidRDefault="005509AA">
            <w:pPr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5509AA" w:rsidRDefault="001D72E6">
            <w:pPr>
              <w:jc w:val="both"/>
              <w:rPr>
                <w:sz w:val="19"/>
                <w:szCs w:val="19"/>
              </w:rPr>
            </w:pPr>
            <w:r w:rsidRPr="001D72E6">
              <w:rPr>
                <w:sz w:val="19"/>
                <w:szCs w:val="19"/>
                <w:lang w:val="sr-Latn-RS"/>
              </w:rPr>
              <w:t>V. Grujić, T. Stojadinović, Hopf algebra of building sets, Electron. J.  Combin. 19(4) (2012) P42</w:t>
            </w:r>
          </w:p>
        </w:tc>
      </w:tr>
      <w:tr w:rsidR="005509AA">
        <w:trPr>
          <w:jc w:val="center"/>
        </w:trPr>
        <w:tc>
          <w:tcPr>
            <w:tcW w:w="680" w:type="dxa"/>
          </w:tcPr>
          <w:p w:rsidR="005509AA" w:rsidRDefault="005509AA">
            <w:pPr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5509AA" w:rsidRDefault="001D72E6">
            <w:pPr>
              <w:jc w:val="both"/>
              <w:rPr>
                <w:sz w:val="19"/>
                <w:szCs w:val="19"/>
              </w:rPr>
            </w:pPr>
            <w:r w:rsidRPr="001D72E6">
              <w:rPr>
                <w:sz w:val="19"/>
                <w:szCs w:val="19"/>
                <w:lang w:val="sr-Latn-RS"/>
              </w:rPr>
              <w:t>T. Stojadinović, Classification of Hopf algebras of dimension p^2, Int. J. Pure Appl. Math.  48(2) (2008) 31-36.</w:t>
            </w:r>
          </w:p>
        </w:tc>
      </w:tr>
      <w:tr w:rsidR="005509AA">
        <w:trPr>
          <w:jc w:val="center"/>
        </w:trPr>
        <w:tc>
          <w:tcPr>
            <w:tcW w:w="10175" w:type="dxa"/>
            <w:gridSpan w:val="12"/>
          </w:tcPr>
          <w:p w:rsidR="005509AA" w:rsidRDefault="004B79F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Summary of the teacher's research activity</w:t>
            </w:r>
          </w:p>
        </w:tc>
      </w:tr>
      <w:tr w:rsidR="005509AA">
        <w:trPr>
          <w:jc w:val="center"/>
        </w:trPr>
        <w:tc>
          <w:tcPr>
            <w:tcW w:w="5532" w:type="dxa"/>
            <w:gridSpan w:val="7"/>
          </w:tcPr>
          <w:p w:rsidR="005509AA" w:rsidRDefault="004B79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number of citations, excl. self-citations, incl. source</w:t>
            </w:r>
          </w:p>
        </w:tc>
        <w:tc>
          <w:tcPr>
            <w:tcW w:w="4643" w:type="dxa"/>
            <w:gridSpan w:val="5"/>
          </w:tcPr>
          <w:p w:rsidR="005509AA" w:rsidRDefault="003B269D">
            <w:pPr>
              <w:rPr>
                <w:color w:val="B7B7B7"/>
              </w:rPr>
            </w:pPr>
            <w:r>
              <w:rPr>
                <w:color w:val="B7B7B7"/>
              </w:rPr>
              <w:t>21</w:t>
            </w:r>
            <w:r w:rsidR="004B79F4">
              <w:rPr>
                <w:color w:val="B7B7B7"/>
              </w:rPr>
              <w:t xml:space="preserve"> (source: Google Scholar)</w:t>
            </w:r>
          </w:p>
        </w:tc>
      </w:tr>
      <w:tr w:rsidR="005509AA">
        <w:trPr>
          <w:jc w:val="center"/>
        </w:trPr>
        <w:tc>
          <w:tcPr>
            <w:tcW w:w="5532" w:type="dxa"/>
            <w:gridSpan w:val="7"/>
          </w:tcPr>
          <w:p w:rsidR="005509AA" w:rsidRDefault="004B79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number of SCI (SSCI) papers</w:t>
            </w:r>
          </w:p>
        </w:tc>
        <w:tc>
          <w:tcPr>
            <w:tcW w:w="4643" w:type="dxa"/>
            <w:gridSpan w:val="5"/>
          </w:tcPr>
          <w:p w:rsidR="005509AA" w:rsidRDefault="003B269D">
            <w:r>
              <w:t>5</w:t>
            </w:r>
          </w:p>
        </w:tc>
      </w:tr>
      <w:tr w:rsidR="005509AA">
        <w:trPr>
          <w:jc w:val="center"/>
        </w:trPr>
        <w:tc>
          <w:tcPr>
            <w:tcW w:w="5532" w:type="dxa"/>
            <w:gridSpan w:val="7"/>
          </w:tcPr>
          <w:p w:rsidR="005509AA" w:rsidRDefault="004B79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Current participation in national and international projects</w:t>
            </w:r>
          </w:p>
        </w:tc>
        <w:tc>
          <w:tcPr>
            <w:tcW w:w="1680" w:type="dxa"/>
          </w:tcPr>
          <w:p w:rsidR="005509AA" w:rsidRDefault="00550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B7B7B7"/>
              </w:rPr>
            </w:pPr>
          </w:p>
        </w:tc>
        <w:tc>
          <w:tcPr>
            <w:tcW w:w="2963" w:type="dxa"/>
            <w:gridSpan w:val="4"/>
          </w:tcPr>
          <w:p w:rsidR="005509AA" w:rsidRDefault="00550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B7B7B7"/>
              </w:rPr>
            </w:pPr>
          </w:p>
        </w:tc>
      </w:tr>
      <w:tr w:rsidR="005509AA">
        <w:trPr>
          <w:jc w:val="center"/>
        </w:trPr>
        <w:tc>
          <w:tcPr>
            <w:tcW w:w="1702" w:type="dxa"/>
            <w:gridSpan w:val="2"/>
          </w:tcPr>
          <w:p w:rsidR="005509AA" w:rsidRDefault="004B79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8473" w:type="dxa"/>
            <w:gridSpan w:val="10"/>
          </w:tcPr>
          <w:p w:rsidR="005509AA" w:rsidRDefault="005509AA">
            <w:pPr>
              <w:jc w:val="both"/>
            </w:pPr>
          </w:p>
        </w:tc>
      </w:tr>
      <w:tr w:rsidR="005509AA">
        <w:trPr>
          <w:jc w:val="center"/>
        </w:trPr>
        <w:tc>
          <w:tcPr>
            <w:tcW w:w="10175" w:type="dxa"/>
            <w:gridSpan w:val="12"/>
          </w:tcPr>
          <w:p w:rsidR="005509AA" w:rsidRDefault="004B79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Other relevant facts:</w:t>
            </w:r>
          </w:p>
          <w:p w:rsidR="005509AA" w:rsidRDefault="005509AA">
            <w:pPr>
              <w:jc w:val="both"/>
              <w:rPr>
                <w:sz w:val="19"/>
                <w:szCs w:val="19"/>
              </w:rPr>
            </w:pPr>
          </w:p>
        </w:tc>
      </w:tr>
    </w:tbl>
    <w:p w:rsidR="005509AA" w:rsidRDefault="005509AA">
      <w:pPr>
        <w:rPr>
          <w:sz w:val="2"/>
          <w:szCs w:val="2"/>
        </w:rPr>
      </w:pPr>
    </w:p>
    <w:p w:rsidR="005509AA" w:rsidRDefault="005509AA"/>
    <w:p w:rsidR="005509AA" w:rsidRDefault="005509AA"/>
    <w:sectPr w:rsidR="005509AA">
      <w:pgSz w:w="12240" w:h="15840"/>
      <w:pgMar w:top="567" w:right="1134" w:bottom="567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7482C"/>
    <w:multiLevelType w:val="multilevel"/>
    <w:tmpl w:val="26C48880"/>
    <w:lvl w:ilvl="0">
      <w:start w:val="1"/>
      <w:numFmt w:val="decimal"/>
      <w:lvlText w:val="%1."/>
      <w:lvlJc w:val="righ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5509AA"/>
    <w:rsid w:val="0011632C"/>
    <w:rsid w:val="001D72E6"/>
    <w:rsid w:val="003B269D"/>
    <w:rsid w:val="003F1974"/>
    <w:rsid w:val="004B79F4"/>
    <w:rsid w:val="005509AA"/>
    <w:rsid w:val="006B0686"/>
    <w:rsid w:val="007770B9"/>
    <w:rsid w:val="008A02A0"/>
    <w:rsid w:val="009177F9"/>
    <w:rsid w:val="009F251B"/>
    <w:rsid w:val="00D153C5"/>
    <w:rsid w:val="00F21606"/>
    <w:rsid w:val="00F25EA2"/>
    <w:rsid w:val="00F56A58"/>
    <w:rsid w:val="00FC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CS" w:eastAsia="sr-Latn-R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widowControl/>
      <w:spacing w:after="60"/>
      <w:outlineLvl w:val="2"/>
    </w:pPr>
    <w:rPr>
      <w:rFonts w:ascii="Arial" w:eastAsia="Arial" w:hAnsi="Arial" w:cs="Arial"/>
      <w:i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CS" w:eastAsia="sr-Latn-R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widowControl/>
      <w:spacing w:after="60"/>
      <w:outlineLvl w:val="2"/>
    </w:pPr>
    <w:rPr>
      <w:rFonts w:ascii="Arial" w:eastAsia="Arial" w:hAnsi="Arial" w:cs="Arial"/>
      <w:i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Tanja</cp:lastModifiedBy>
  <cp:revision>11</cp:revision>
  <dcterms:created xsi:type="dcterms:W3CDTF">2019-02-14T10:52:00Z</dcterms:created>
  <dcterms:modified xsi:type="dcterms:W3CDTF">2019-02-15T15:48:00Z</dcterms:modified>
</cp:coreProperties>
</file>